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C" w:rsidRDefault="00D9387B">
      <w:hyperlink r:id="rId4" w:tgtFrame="_blank" w:history="1">
        <w:r>
          <w:rPr>
            <w:rStyle w:val="Hyperlink"/>
            <w:rFonts w:ascii="Calibri" w:hAnsi="Calibri" w:cs="Calibri"/>
            <w:color w:val="0563C1"/>
          </w:rPr>
          <w:t>https://emergency.healthsystem.virginia.edu/in-patient-plans/standard-work-for-renal-therapies/</w:t>
        </w:r>
      </w:hyperlink>
      <w:bookmarkStart w:id="0" w:name="_GoBack"/>
      <w:bookmarkEnd w:id="0"/>
    </w:p>
    <w:sectPr w:rsidR="00E9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B"/>
    <w:rsid w:val="00D9387B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4A683-45C4-4D23-95B2-072C2452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rgency.healthsystem.virginia.edu/in-patient-plans/standard-work-for-renal-therap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Karen M *HS</dc:creator>
  <cp:keywords/>
  <dc:description/>
  <cp:lastModifiedBy>Sumner, Karen M *HS</cp:lastModifiedBy>
  <cp:revision>1</cp:revision>
  <dcterms:created xsi:type="dcterms:W3CDTF">2020-04-28T12:51:00Z</dcterms:created>
  <dcterms:modified xsi:type="dcterms:W3CDTF">2020-04-28T12:52:00Z</dcterms:modified>
</cp:coreProperties>
</file>